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100" w:type="dxa"/>
          <w:start w:w="108" w:type="dxa"/>
          <w:bottom w:w="0" w:type="dxa"/>
          <w:end w:w="108" w:type="dxa"/>
        </w:tblCellMar>
      </w:tblPr>
      <w:tblGrid>
        <w:gridCol w:w="9638"/>
      </w:tblGrid>
      <w:tr>
        <w:trPr/>
        <w:tc>
          <w:tcPr>
            <w:tcW w:w="9638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ind w:hanging="0" w:start="5669" w:end="0"/>
              <w:jc w:val="start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u w:val="thick"/>
              </w:rPr>
            </w:pPr>
            <w:r>
              <w:rPr>
                <w:rFonts w:eastAsia="Times New Roman" w:cs="Times New Roman"/>
                <w:b/>
                <w:i/>
                <w:sz w:val="20"/>
                <w:u w:val="thick"/>
              </w:rPr>
              <w:t>Projekt</w:t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start="5669" w:end="0"/>
              <w:jc w:val="start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u w:val="thick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u w:val="thick"/>
              </w:rPr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spacing w:lineRule="auto" w:line="240"/>
        <w:ind w:hanging="0" w:start="0"/>
        <w:jc w:val="center"/>
        <w:rPr>
          <w:rFonts w:ascii="Times New Roman" w:hAnsi="Times New Roman" w:eastAsia="Times New Roman" w:cs="Times New Roman"/>
          <w:b/>
          <w:caps/>
          <w:sz w:val="22"/>
        </w:rPr>
      </w:pPr>
      <w:r>
        <w:rPr>
          <w:rFonts w:eastAsia="Times New Roman" w:cs="Times New Roman"/>
          <w:b/>
          <w:caps/>
          <w:sz w:val="22"/>
        </w:rPr>
        <w:t>Uchwała Nr ....................</w:t>
        <w:br/>
        <w:t>Rady Gminy Konopiska</w:t>
      </w:r>
    </w:p>
    <w:p>
      <w:pPr>
        <w:pStyle w:val="Normal"/>
        <w:bidi w:val="0"/>
        <w:spacing w:lineRule="auto" w:line="240" w:before="40" w:after="160"/>
        <w:ind w:hanging="0" w:start="0"/>
        <w:jc w:val="center"/>
        <w:rPr>
          <w:rFonts w:ascii="Times New Roman" w:hAnsi="Times New Roman" w:eastAsia="Times New Roman" w:cs="Times New Roman"/>
          <w:b/>
          <w:caps/>
          <w:sz w:val="22"/>
        </w:rPr>
      </w:pPr>
      <w:r>
        <w:rPr>
          <w:rFonts w:eastAsia="Times New Roman" w:cs="Times New Roman"/>
          <w:b/>
          <w:caps w:val="false"/>
          <w:smallCaps w:val="false"/>
          <w:sz w:val="22"/>
        </w:rPr>
        <w:t>z dnia .................... 2024 r.</w:t>
      </w:r>
    </w:p>
    <w:p>
      <w:pPr>
        <w:pStyle w:val="Normal"/>
        <w:keepNext w:val="true"/>
        <w:bidi w:val="0"/>
        <w:spacing w:lineRule="auto" w:line="240" w:before="0" w:after="480"/>
        <w:ind w:hanging="0" w:start="0" w:end="0"/>
        <w:jc w:val="center"/>
        <w:rPr>
          <w:rFonts w:ascii="Times New Roman" w:hAnsi="Times New Roman" w:eastAsia="Times New Roman" w:cs="Times New Roman"/>
          <w:b w:val="false"/>
          <w:caps w:val="false"/>
          <w:smallCaps w:val="false"/>
          <w:strike w:val="false"/>
          <w:dstrike w:val="false"/>
          <w:color w:val="auto"/>
          <w:sz w:val="22"/>
          <w:u w:val="none"/>
        </w:rPr>
      </w:pPr>
      <w:r>
        <w:rPr>
          <w:rFonts w:eastAsia="Times New Roman" w:cs="Times New Roman"/>
          <w:b/>
          <w:caps w:val="false"/>
          <w:smallCaps w:val="false"/>
          <w:sz w:val="22"/>
        </w:rPr>
        <w:t>w sprawie zmiany Miejscowego planu zagospodarowania przestrzennego Gminy Konopiska</w:t>
      </w:r>
    </w:p>
    <w:p>
      <w:pPr>
        <w:pStyle w:val="Normal"/>
        <w:keepNext w:val="false"/>
        <w:keepLines/>
        <w:bidi w:val="0"/>
        <w:spacing w:lineRule="auto" w:line="240" w:before="120" w:after="120"/>
        <w:ind w:firstLine="227" w:start="0" w:end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u w:val="none"/>
          <w:vertAlign w:val="baseline"/>
        </w:rPr>
        <w:t>Na podstawie art. 14 ust. 1 ustawy z dnia 27 marca 2003 r. o planowaniu i zagospodarowaniu przestrzennym (Dz. U. 2023 poz. 977, ze zm.) i art. 18 ust. 2 pkt 5 ustawy z dnia 8 marca 1990 r. o samorządzie gminnym (Dz.U. 202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u w:val="none"/>
          <w:vertAlign w:val="baseline"/>
        </w:rPr>
        <w:t>4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u w:val="none"/>
          <w:vertAlign w:val="baseline"/>
        </w:rPr>
        <w:t>, poz.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u w:val="none"/>
          <w:vertAlign w:val="baseline"/>
        </w:rPr>
        <w:t>609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u w:val="none"/>
          <w:vertAlign w:val="baseline"/>
        </w:rPr>
        <w:t>, ze zm.), w związku z uchwałą  Rady Gminy Konopiska Nr 470</w:t>
      </w:r>
      <w:r>
        <w:rPr>
          <w:rFonts w:eastAsia="Times New Roman" w:cs="Times New Roman"/>
          <w:b w:val="false"/>
          <w:i w:val="false"/>
          <w:caps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 xml:space="preserve">/LXII/2023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 xml:space="preserve">Rady Gminy Konopiska z dnia 20 września 2023 r. w sprawie przystąpienia do zmiany Miejscowego planu zagospodarowania przestrzennego Gminy Konopiska, </w:t>
      </w:r>
    </w:p>
    <w:p>
      <w:pPr>
        <w:pStyle w:val="Normal"/>
        <w:keepNext w:val="false"/>
        <w:keepLines w:val="false"/>
        <w:bidi w:val="0"/>
        <w:spacing w:lineRule="auto" w:line="240" w:before="120" w:after="120"/>
        <w:ind w:firstLine="227" w:start="283" w:end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stwierdzając że ustalenia uchwały nie naruszają ustaleń Studium uwarunkowań i kierunków zagospodarowania przestrzennego Gminy Konopiska</w:t>
      </w:r>
    </w:p>
    <w:p>
      <w:pPr>
        <w:pStyle w:val="Normal"/>
        <w:keepNext w:val="false"/>
        <w:keepLines w:val="false"/>
        <w:bidi w:val="0"/>
        <w:spacing w:lineRule="auto" w:line="240" w:before="120" w:after="120"/>
        <w:ind w:firstLine="227" w:start="283" w:end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oraz przyjmując do wiadomości brak konieczności wynikających ze zmiany planu realizacji inwestycji w zakresie komunikacji i infrastruktury będących zadaniem własnym gminy,</w:t>
      </w:r>
    </w:p>
    <w:p>
      <w:pPr>
        <w:pStyle w:val="Normal"/>
        <w:keepNext w:val="false"/>
        <w:keepLines w:val="false"/>
        <w:bidi w:val="0"/>
        <w:spacing w:lineRule="auto" w:line="240" w:before="120" w:after="120"/>
        <w:ind w:firstLine="227" w:start="283" w:end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po rozpatrzeniu wniosku Wójta Gminy Konopiska w sprawie zmiany miejscowego planu zagospodarowania przestrzennego</w:t>
      </w:r>
    </w:p>
    <w:p>
      <w:pPr>
        <w:pStyle w:val="Normal"/>
        <w:keepNext w:val="false"/>
        <w:keepLines w:val="false"/>
        <w:bidi w:val="0"/>
        <w:spacing w:lineRule="auto" w:line="240" w:before="120" w:after="120"/>
        <w:ind w:hanging="0" w:start="0" w:end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Rada Gminy Konopiska uchwala, co następuje:</w:t>
      </w:r>
    </w:p>
    <w:p>
      <w:pPr>
        <w:pStyle w:val="Normal"/>
        <w:keepNext w:val="false"/>
        <w:keepLines/>
        <w:bidi w:val="0"/>
        <w:spacing w:lineRule="auto" w:line="240" w:before="120" w:after="120"/>
        <w:ind w:firstLine="340" w:start="0" w:end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sz w:val="22"/>
        </w:rPr>
        <w:t>§ 1. </w:t>
      </w:r>
      <w:r>
        <w:rPr>
          <w:rFonts w:eastAsia="Times New Roman" w:cs="Times New Roman"/>
          <w:sz w:val="22"/>
        </w:rPr>
        <w:t>1. 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W Miejscowym planie zagospodarowania przestrzennego Gminy Konopiska, przyjętym uchwałą Nr 69/IX/03 Rady Gminy Konopiska  z dnia 20 czerwca 2003 r (Dz. Urz. Woj. Śląskiego nr 87 poz.2307, ze zm.), w rysunku planu - Części 9 - Wieś Korzonek, zał. nr 1 wprowadza się zmiany zgodnie z Załącznikiem nr 1 do niniejszej uchwały.</w:t>
      </w:r>
    </w:p>
    <w:p>
      <w:pPr>
        <w:pStyle w:val="Normal"/>
        <w:keepNext w:val="false"/>
        <w:keepLines/>
        <w:bidi w:val="0"/>
        <w:spacing w:lineRule="auto" w:line="240" w:before="120" w:after="120"/>
        <w:ind w:firstLine="340" w:start="0" w:end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sz w:val="22"/>
        </w:rPr>
        <w:t>2. 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Tekst uchwały wymienionej w ust. 1 pozostaje bez zmian.</w:t>
      </w:r>
    </w:p>
    <w:p>
      <w:pPr>
        <w:pStyle w:val="Normal"/>
        <w:keepNext w:val="false"/>
        <w:keepLines/>
        <w:bidi w:val="0"/>
        <w:spacing w:lineRule="auto" w:line="240" w:before="120" w:after="120"/>
        <w:ind w:firstLine="340" w:start="0" w:end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sz w:val="22"/>
        </w:rPr>
        <w:t>3. 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Załącznikami do niniejszej uchwały są:</w:t>
      </w:r>
    </w:p>
    <w:p>
      <w:pPr>
        <w:pStyle w:val="Normal"/>
        <w:keepNext w:val="false"/>
        <w:keepLines/>
        <w:bidi w:val="0"/>
        <w:spacing w:lineRule="auto" w:line="240" w:before="120" w:after="120"/>
        <w:ind w:hanging="227" w:start="227" w:end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sz w:val="22"/>
        </w:rPr>
        <w:t>a)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Załącznik nr 1 - rysunek planu w skali 1 : 1 000,</w:t>
      </w:r>
    </w:p>
    <w:p>
      <w:pPr>
        <w:pStyle w:val="Normal"/>
        <w:keepNext w:val="false"/>
        <w:keepLines/>
        <w:bidi w:val="0"/>
        <w:spacing w:lineRule="auto" w:line="240" w:before="120" w:after="120"/>
        <w:ind w:hanging="227" w:start="227" w:end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sz w:val="22"/>
        </w:rPr>
        <w:t>b)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Załącznik nr 2 - rozstrzygnięcie w sprawie nieuwzględnionych uwag do planu,</w:t>
      </w:r>
    </w:p>
    <w:p>
      <w:pPr>
        <w:pStyle w:val="Normal"/>
        <w:keepNext w:val="false"/>
        <w:keepLines/>
        <w:bidi w:val="0"/>
        <w:spacing w:lineRule="auto" w:line="240" w:before="120" w:after="120"/>
        <w:ind w:hanging="227" w:start="227" w:end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sz w:val="22"/>
        </w:rPr>
        <w:t>c)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Załącznik nr 3 - dane przestrzenne planu.</w:t>
      </w:r>
    </w:p>
    <w:p>
      <w:pPr>
        <w:pStyle w:val="Normal"/>
        <w:keepNext w:val="false"/>
        <w:keepLines/>
        <w:bidi w:val="0"/>
        <w:spacing w:lineRule="auto" w:line="240" w:before="120" w:after="120"/>
        <w:ind w:firstLine="340" w:start="0" w:end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sz w:val="22"/>
        </w:rPr>
        <w:t>§ 2.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Zgodnie z art. 36 ust. 4 ustawy o planowaniu i zagospodarowaniu przestrzennym ustala się stawkę procentową, na podstawie której ustala się jednorazową opłatę od wzrostu wartości nieruchomości, w wysokości 30%.</w:t>
      </w:r>
    </w:p>
    <w:p>
      <w:pPr>
        <w:pStyle w:val="Normal"/>
        <w:keepNext w:val="false"/>
        <w:keepLines/>
        <w:bidi w:val="0"/>
        <w:spacing w:lineRule="auto" w:line="240" w:before="120" w:after="120"/>
        <w:ind w:firstLine="340" w:start="0" w:end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sz w:val="22"/>
        </w:rPr>
        <w:t>§ 3.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Wykonanie uchwały powierza się Wójtowi Gminy Konopiska.</w:t>
      </w:r>
    </w:p>
    <w:p>
      <w:pPr>
        <w:pStyle w:val="Normal"/>
        <w:keepNext w:val="true"/>
        <w:keepLines/>
        <w:bidi w:val="0"/>
        <w:spacing w:lineRule="auto" w:line="240" w:before="120" w:after="120"/>
        <w:ind w:firstLine="340" w:start="0" w:end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sz w:val="22"/>
        </w:rPr>
        <w:t>§ 4.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Zmiana miejscowego planu zagospodarowania przestrzennego określona niniejszą uchwałą wchodzi w życie po upływie 30 dni od jej opublikowania w Dzienniku Urzędowym Województwa Śląskiego.</w:t>
      </w:r>
    </w:p>
    <w:p>
      <w:pPr>
        <w:pStyle w:val="Normal"/>
        <w:bidi w:val="0"/>
        <w:spacing w:lineRule="auto" w:line="240" w:before="120" w:after="120"/>
        <w:ind w:firstLine="340" w:start="0" w:end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r>
    </w:p>
    <w:p>
      <w:pPr>
        <w:pStyle w:val="Normal"/>
        <w:bidi w:val="0"/>
        <w:spacing w:lineRule="auto" w:line="240" w:before="120" w:after="120"/>
        <w:ind w:firstLine="340" w:start="0" w:end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r>
    </w:p>
    <w:p>
      <w:pPr>
        <w:pStyle w:val="Normal"/>
        <w:spacing w:lineRule="auto" w:line="360"/>
        <w:jc w:val="center"/>
        <w:rPr>
          <w:b/>
          <w:caps/>
        </w:rPr>
      </w:pPr>
      <w:r>
        <w:rPr>
          <w:rFonts w:eastAsia="Times New Roman" w:cs="Times New Roman" w:ascii="Times New Roman" w:hAnsi="Times New Roman"/>
          <w:b/>
          <w:i w:val="false"/>
          <w:caps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uzasadnienie</w:t>
      </w:r>
    </w:p>
    <w:p>
      <w:pPr>
        <w:pStyle w:val="Normal"/>
        <w:spacing w:lineRule="auto" w:line="360"/>
        <w:rPr>
          <w:lang w:val="pl-PL"/>
        </w:rPr>
      </w:pPr>
      <w:r>
        <w:rPr>
          <w:lang w:val="pl-PL" w:eastAsia="pl-PL"/>
        </w:rPr>
        <w:t>1. Wszczęcie zmiany na wniosek właściciela działek nr 247 i 248. Zmiana polega na: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340" w:start="680" w:end="0"/>
        <w:jc w:val="both"/>
        <w:rPr>
          <w:lang w:val="pl-PL"/>
        </w:rPr>
      </w:pPr>
      <w:r>
        <w:rPr>
          <w:lang w:val="pl-PL" w:eastAsia="pl-PL"/>
        </w:rPr>
        <w:t>1) przesunięciu wschodniego odcinka ul. Sosnowej w większości na działkę gminną, zgodnie z istniejącym w terenie przebiegiem tej drogi,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340" w:start="680" w:end="0"/>
        <w:jc w:val="both"/>
        <w:rPr>
          <w:lang w:val="pl-PL"/>
        </w:rPr>
      </w:pPr>
      <w:r>
        <w:rPr>
          <w:lang w:val="pl-PL" w:eastAsia="pl-PL"/>
        </w:rPr>
        <w:t>2) włączeniu do terenów zabudowy mieszkaniowej jednorodzinnej działki nr 248.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57" w:start="340" w:end="0"/>
        <w:jc w:val="both"/>
        <w:rPr>
          <w:lang w:val="pl-PL"/>
        </w:rPr>
      </w:pPr>
      <w:r>
        <w:rPr>
          <w:lang w:val="pl-PL" w:eastAsia="pl-PL"/>
        </w:rPr>
        <w:t>W sumie nastąpi zwiększenie powierzchni terenów zabudowy mieszkaniowej o ok. 2500 m</w:t>
      </w:r>
      <w:r>
        <w:rPr>
          <w:vertAlign w:val="superscript"/>
          <w:lang w:val="pl-PL" w:eastAsia="pl-PL"/>
        </w:rPr>
        <w:t>2</w:t>
      </w:r>
      <w:r>
        <w:rPr>
          <w:lang w:val="pl-PL" w:eastAsia="pl-PL"/>
        </w:rPr>
        <w:t>.</w:t>
      </w:r>
    </w:p>
    <w:p>
      <w:pPr>
        <w:pStyle w:val="Normal"/>
        <w:spacing w:before="120" w:after="120"/>
        <w:ind w:firstLine="227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  <w:lang w:val="pl-PL" w:eastAsia="pl-PL"/>
        </w:rPr>
        <w:t>2. Opracowanie zmiany planu nie</w:t>
      </w:r>
      <w:r>
        <w:rPr/>
        <w:t> nakłada na gminę zobowiązań z tytułu realizacji obiektów i urządzeń infrastruktury będących zadaniem własnym gminy.</w:t>
      </w:r>
    </w:p>
    <w:p>
      <w:pPr>
        <w:pStyle w:val="Normal"/>
        <w:spacing w:before="120" w:after="120"/>
        <w:ind w:firstLine="227"/>
        <w:jc w:val="both"/>
        <w:rPr/>
      </w:pPr>
      <w:r>
        <w:rPr/>
        <w:t>3. Zmiany nie będą miały znaczącego wpływu na transportochłonność układu przestrzennego w skali gminy ani miejscowości.</w:t>
      </w:r>
    </w:p>
    <w:p>
      <w:pPr>
        <w:pStyle w:val="Normal"/>
        <w:spacing w:before="120" w:after="120"/>
        <w:ind w:firstLine="227"/>
        <w:jc w:val="both"/>
        <w:rPr/>
      </w:pPr>
      <w:r>
        <w:rPr/>
        <w:t>4. Gmina nie posiada analizy, o której mowa w art. 32 ust. 1 ustawy; zgodność z wynikami tej analizy nie może być w tej sytuacji oceniona.</w:t>
      </w:r>
    </w:p>
    <w:p>
      <w:pPr>
        <w:pStyle w:val="Normal"/>
        <w:spacing w:before="120" w:after="120"/>
        <w:ind w:firstLine="227"/>
        <w:jc w:val="both"/>
        <w:rPr/>
      </w:pPr>
      <w:r>
        <w:rPr/>
        <w:t>5. W granicach terenu objętego planem nie występują obiekty zabytkowe ani tereny objęte z tego tytułu ochroną.</w:t>
      </w:r>
    </w:p>
    <w:p>
      <w:pPr>
        <w:pStyle w:val="Normal"/>
        <w:spacing w:before="120" w:after="120"/>
        <w:ind w:firstLine="227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  <w:lang w:val="pl-PL" w:eastAsia="pl-PL"/>
        </w:rPr>
        <w:t>6.</w:t>
      </w:r>
      <w:r>
        <w:rPr/>
        <w:t> Wynikające z art. 1 ust. 2-4 ustawy o planowaniu i zagospodarowaniu przestrzennym wymogi zostały spełnione następująco:</w:t>
      </w:r>
    </w:p>
    <w:p>
      <w:pPr>
        <w:pStyle w:val="Normal"/>
        <w:spacing w:before="120" w:after="120"/>
        <w:ind w:firstLine="227"/>
        <w:jc w:val="both"/>
        <w:rPr/>
      </w:pPr>
      <w:r>
        <w:rPr/>
        <w:t>1) zachowano równowagę między interesem prywatnym i publicznym oraz zasady ochrony własności – zmiana planu ograniczy do minimum konieczność przejmowania własności prywatnej na cele publiczne;</w:t>
      </w:r>
    </w:p>
    <w:p>
      <w:pPr>
        <w:pStyle w:val="Normal"/>
        <w:spacing w:before="120" w:after="120"/>
        <w:ind w:firstLine="227"/>
        <w:jc w:val="both"/>
        <w:rPr/>
      </w:pPr>
      <w:r>
        <w:rPr/>
        <w:t>2) potencjalne dodatkowe zainwestowanie nie będzie stwarzało uciążliwości dla istniejącej i planowanej zabudowy mieszkaniowej przy spełnieniu wymogów zapisanych w planie;</w:t>
      </w:r>
    </w:p>
    <w:p>
      <w:pPr>
        <w:pStyle w:val="Normal"/>
        <w:spacing w:before="120" w:after="120"/>
        <w:ind w:firstLine="227"/>
        <w:jc w:val="both"/>
        <w:rPr/>
      </w:pPr>
      <w:r>
        <w:rPr/>
        <w:t xml:space="preserve">3) zachowano wymogi w zakresie wymagań ładu przestrzennego, efektywnego gospodarowania przestrzenią oraz walorów ekonomicznych przestrzeni, walorów architektonicznych i krajobrazowych – </w:t>
      </w:r>
      <w:r>
        <w:rPr>
          <w:lang w:val="pl-PL" w:eastAsia="pl-PL"/>
        </w:rPr>
        <w:t xml:space="preserve">podtrzymanie </w:t>
      </w:r>
      <w:r>
        <w:rPr/>
        <w:t>zasad uporządkowania zabudowy</w:t>
      </w:r>
      <w:r>
        <w:rPr>
          <w:lang w:val="pl-PL" w:eastAsia="pl-PL"/>
        </w:rPr>
        <w:t xml:space="preserve"> obowiązujących dla przylegających terenów, w tym wyznaczenie nieprzekraczalnych linii zabudowy na takich samych zasadach jak w pozostałej – niezmienianej – części planu</w:t>
      </w:r>
      <w:r>
        <w:rPr/>
        <w:t>;</w:t>
      </w:r>
    </w:p>
    <w:p>
      <w:pPr>
        <w:pStyle w:val="Normal"/>
        <w:widowControl/>
        <w:suppressAutoHyphens w:val="true"/>
        <w:bidi w:val="0"/>
        <w:spacing w:before="120" w:after="120"/>
        <w:ind w:firstLine="227" w:start="0" w:end="0"/>
        <w:jc w:val="both"/>
        <w:rPr/>
      </w:pPr>
      <w:r>
        <w:rPr/>
        <w:t>7.  </w:t>
      </w:r>
      <w:r>
        <w:rPr>
          <w:lang w:val="pl-PL" w:eastAsia="pl-PL"/>
        </w:rPr>
        <w:t xml:space="preserve">Odstąpienie od przeprowadzania strategicznej oceny oddziaływania na środowisko </w:t>
      </w:r>
      <w:r>
        <w:rPr/>
        <w:t>został</w:t>
      </w:r>
      <w:r>
        <w:rPr>
          <w:lang w:val="pl-PL" w:eastAsia="pl-PL"/>
        </w:rPr>
        <w:t>o</w:t>
      </w:r>
      <w:r>
        <w:rPr/>
        <w:t xml:space="preserve"> uzgodnion</w:t>
      </w:r>
      <w:r>
        <w:rPr>
          <w:lang w:val="pl-PL" w:eastAsia="pl-PL"/>
        </w:rPr>
        <w:t>e</w:t>
      </w:r>
      <w:r>
        <w:rPr/>
        <w:t xml:space="preserve"> przez właściwe organy (RDOŚ, PPIS)</w:t>
      </w:r>
      <w:r>
        <w:rPr>
          <w:lang w:val="pl-PL" w:eastAsia="pl-PL"/>
        </w:rPr>
        <w:t xml:space="preserve"> w związku z przewidywanym brakiem istotnych zmian w oddziaływaniu na środowisko w wyniku zmiany planu.</w:t>
      </w:r>
      <w:r>
        <w:rPr/>
        <w:t>.</w:t>
      </w:r>
    </w:p>
    <w:p>
      <w:pPr>
        <w:pStyle w:val="Normal"/>
        <w:spacing w:before="120" w:after="120"/>
        <w:ind w:firstLine="227"/>
        <w:jc w:val="both"/>
        <w:rPr>
          <w:lang w:val="pl-PL" w:eastAsia="pl-PL"/>
        </w:rPr>
      </w:pPr>
      <w:r>
        <w:rPr/>
        <w:t>8.</w:t>
      </w:r>
      <w:r>
        <w:rPr>
          <w:lang w:val="pl-PL" w:eastAsia="pl-PL"/>
        </w:rPr>
        <w:t xml:space="preserve"> Skutki dla budżetu gminy.</w:t>
      </w:r>
    </w:p>
    <w:p>
      <w:pPr>
        <w:pStyle w:val="Normal"/>
        <w:spacing w:before="120" w:after="120"/>
        <w:jc w:val="both"/>
        <w:rPr>
          <w:lang w:val="pl-PL" w:eastAsia="pl-PL"/>
        </w:rPr>
      </w:pPr>
      <w:r>
        <w:rPr>
          <w:lang w:val="pl-PL" w:eastAsia="pl-PL"/>
        </w:rPr>
        <w:t>Zmiana potencjalnie może przynieść jednorazowy dochód do budżetu gminy w wysokości około 10 000 zł z tytułu renty urbanistycznej, w wypadku sprzedaży terenu przed upływem 5 lat od wejścia uchwały w życie. Z tytułu podatku od nieruchomości potencjalny dodatkowy roczny przychód do budżetu może wynieść maksymalnie do ok. 2 800 zł (1200 zł od gruntu + 1 600 zł od budynków – wg stawek podatku z 2024 r.).</w:t>
      </w:r>
    </w:p>
    <w:p>
      <w:pPr>
        <w:pStyle w:val="Normal"/>
        <w:spacing w:before="120" w:after="120"/>
        <w:jc w:val="both"/>
        <w:rPr>
          <w:lang w:val="pl-PL" w:eastAsia="pl-PL"/>
        </w:rPr>
      </w:pPr>
      <w:r>
        <w:rPr>
          <w:lang w:val="pl-PL" w:eastAsia="pl-PL"/>
        </w:rPr>
        <w:t>Od strony wydatków zmiana jest neutralna dla budżetu.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start="0" w:end="0"/>
        <w:jc w:val="both"/>
        <w:rPr>
          <w:lang w:val="pl-PL"/>
        </w:rPr>
      </w:pPr>
      <w:r>
        <w:rPr>
          <w:lang w:val="pl-PL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DefaultParagraphFont">
    <w:name w:val="Default Paragraph Font"/>
    <w:qFormat/>
    <w:rPr>
      <w:rFonts w:ascii="Times New Roman" w:hAnsi="Times New Roman"/>
      <w:color w:val="000000"/>
      <w:sz w:val="22"/>
      <w:shd w:fill="FFFFFF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SimSun" w:cs="Lucida Sans"/>
      <w:color w:val="000000"/>
      <w:kern w:val="2"/>
      <w:sz w:val="22"/>
      <w:szCs w:val="24"/>
      <w:shd w:fill="FFFFFF" w:val="clear"/>
      <w:lang w:val="pl-PL" w:eastAsia="zh-CN" w:bidi="hi-IN"/>
    </w:rPr>
  </w:style>
  <w:style w:type="paragraph" w:styleId="TableSimple1">
    <w:name w:val="Table Simple 1"/>
    <w:basedOn w:val="NormalTable"/>
    <w:qFormat/>
    <w:pPr>
      <w:jc w:val="start"/>
    </w:pPr>
    <w:rPr>
      <w:rFonts w:ascii="Times New Roman" w:hAnsi="Times New Roman"/>
      <w:color w:val="000000"/>
      <w:sz w:val="22"/>
      <w:shd w:fill="FFFFFF" w:val="clea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LibreOffice/24.2.1.2$Windows_X86_64 LibreOffice_project/db4def46b0453cc22e2d0305797cf981b68ef5ac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2024-04-16T06:52:28Z</dcterms:created>
  <dc:creator/>
  <dc:description/>
  <dc:language>pl-PL</dc:language>
  <cp:lastModifiedBy/>
  <dcterms:modified xsi:type="dcterms:W3CDTF">2024-06-18T00:30:02Z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